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0B" w:rsidRPr="002D260B" w:rsidRDefault="002D260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D260B">
        <w:rPr>
          <w:rFonts w:ascii="Times New Roman" w:eastAsia="Times New Roman" w:hAnsi="Times New Roman" w:cs="Times New Roman"/>
          <w:sz w:val="28"/>
          <w:szCs w:val="28"/>
        </w:rPr>
        <w:t>80-2.</w:t>
      </w:r>
      <w:r w:rsidRPr="002D260B">
        <w:rPr>
          <w:rFonts w:ascii="Times New Roman" w:eastAsia="Times New Roman" w:hAnsi="Times New Roman" w:cs="Times New Roman"/>
          <w:sz w:val="28"/>
          <w:szCs w:val="28"/>
        </w:rPr>
        <w:t>Изготовление макета казачьего двора.</w:t>
      </w:r>
    </w:p>
    <w:p w:rsidR="003A4C96" w:rsidRDefault="002D260B">
      <w:hyperlink r:id="rId5" w:history="1">
        <w:r w:rsidRPr="002D26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https://stdpro.ru/tools-and-equipment/krasivye-no-neslozhnye-podelki-na-temu-kazachestvo-master-klass-po.html</w:t>
        </w:r>
      </w:hyperlink>
      <w:bookmarkEnd w:id="0"/>
    </w:p>
    <w:sectPr w:rsidR="003A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5B"/>
    <w:rsid w:val="002D260B"/>
    <w:rsid w:val="003A4C9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dpro.ru/tools-and-equipment/krasivye-no-neslozhnye-podelki-na-temu-kazachestvo-master-klass-p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2022-02-11T10:53:00Z</dcterms:created>
  <dcterms:modified xsi:type="dcterms:W3CDTF">2022-02-11T10:53:00Z</dcterms:modified>
</cp:coreProperties>
</file>